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2022-2023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8</w:t>
      </w:r>
      <w:r w:rsidDel="00000000" w:rsidR="00000000" w:rsidRPr="00000000">
        <w:rPr>
          <w:b w:val="1"/>
          <w:sz w:val="36"/>
          <w:szCs w:val="36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English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 Subject Notebook – yellow (Eng. only)</w:t>
        <w:tab/>
        <w:tab/>
        <w:t xml:space="preserve">Pencils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yellow plastic pocket folders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Notecards (jumbo pack) lined 3x5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pkg. 4x6 lined index cards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Highlighters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Post It Notes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2 inch binder with 4 dividers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2 - Highlighters</w:t>
        <w:tab/>
        <w:tab/>
        <w:tab/>
        <w:tab/>
        <w:tab/>
        <w:t xml:space="preserve">1 - Filler Paper wide rule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Math 8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 blue pocket folders (1 per quarter) </w:t>
        <w:tab/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3 Ring Binder (</w:t>
      </w:r>
      <w:r w:rsidDel="00000000" w:rsidR="00000000" w:rsidRPr="00000000">
        <w:rPr>
          <w:sz w:val="22"/>
          <w:szCs w:val="22"/>
          <w:rtl w:val="0"/>
        </w:rPr>
        <w:t xml:space="preserve">1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”) - black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Scientific calculator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(Texas Instrument 30X-</w:t>
      </w:r>
      <w:r w:rsidDel="00000000" w:rsidR="00000000" w:rsidRPr="00000000">
        <w:rPr>
          <w:sz w:val="18"/>
          <w:szCs w:val="18"/>
          <w:rtl w:val="0"/>
        </w:rPr>
        <w:t xml:space="preserve">II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S)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Algebra (honors class only)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 blue pocket folders (1 per quarter)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1- </w:t>
      </w:r>
      <w:r w:rsidDel="00000000" w:rsidR="00000000" w:rsidRPr="00000000">
        <w:rPr>
          <w:sz w:val="24"/>
          <w:szCs w:val="24"/>
          <w:rtl w:val="0"/>
        </w:rPr>
        <w:t xml:space="preserve">Composition Notebook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Graphing Calculator </w:t>
        <w:tab/>
        <w:tab/>
        <w:tab/>
        <w:tab/>
        <w:tab/>
        <w:t xml:space="preserve">2 red pocket folders</w:t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(TI 84 plus, silver, or color edition</w:t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 purple pocket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pos="-1440"/>
        </w:tabs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Living Environment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Chorus/General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inch Red binder with 5 dividers</w:t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1 - 1 inch Black Binder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Pk of 12 colored pencils</w:t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1 - Package of 5 Dividers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Pens and Pencils</w:t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1 - Pencil Case/Pouch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 sheets of lined paper</w:t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1 - Package of Loose Leaf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For all classes</w:t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packages of loose leaf paper</w:t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1 - 12ct #2 Sharpened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8 boxes (of 12) #2 pencils</w:t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2 - Pink Pearl Erasers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USB drive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1 - Pencil Sharpener with Receptacle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 set of Earbuds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1 - Ultra Fine Black Sharpie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1 - Fine Point Black Sharpie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sz w:val="22"/>
          <w:szCs w:val="22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1 - 12ct. Colored Pencils</w:t>
      </w:r>
    </w:p>
    <w:p w:rsidR="00000000" w:rsidDel="00000000" w:rsidP="00000000" w:rsidRDefault="00000000" w:rsidRPr="00000000" w14:paraId="00000027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 xml:space="preserve">1 - Plastic Ruler</w:t>
      </w:r>
    </w:p>
    <w:p w:rsidR="00000000" w:rsidDel="00000000" w:rsidP="00000000" w:rsidRDefault="00000000" w:rsidRPr="00000000" w14:paraId="00000028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 xml:space="preserve">1 - Pair of Scissors</w:t>
      </w:r>
    </w:p>
    <w:p w:rsidR="00000000" w:rsidDel="00000000" w:rsidP="00000000" w:rsidRDefault="00000000" w:rsidRPr="00000000" w14:paraId="00000029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 xml:space="preserve">1 - Box of Markers</w:t>
      </w:r>
    </w:p>
    <w:p w:rsidR="00000000" w:rsidDel="00000000" w:rsidP="00000000" w:rsidRDefault="00000000" w:rsidRPr="00000000" w14:paraId="0000002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